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1890"/>
        <w:gridCol w:w="15"/>
        <w:gridCol w:w="2880"/>
        <w:gridCol w:w="4575"/>
        <w:tblGridChange w:id="0">
          <w:tblGrid>
            <w:gridCol w:w="1890"/>
            <w:gridCol w:w="15"/>
            <w:gridCol w:w="2880"/>
            <w:gridCol w:w="45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City, State Abbreviation Zipcode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        email@example.com            LinkedIn | Portfolio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James Miller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1"/>
                <w:sz w:val="32"/>
                <w:szCs w:val="32"/>
                <w:rtl w:val="0"/>
              </w:rPr>
              <w:t xml:space="preserve">SOFTW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smallCaps w:val="1"/>
                <w:sz w:val="32"/>
                <w:szCs w:val="32"/>
                <w:rtl w:val="0"/>
              </w:rPr>
              <w:t xml:space="preserve">RE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ENGINEER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Experienced Software Engineer with a six-year background in cloud computing and DevOps practices. Proven track record of automating deployment processes, enhancing system reliability, and collaborating effectively in cross-functional teams. Seeking a senior-level role to contribute technical expertise and leadership in cloud-based environments.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.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Sept 2013 - June 2017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University of Southern California, Los Angeles, CA</w:t>
            </w:r>
          </w:p>
          <w:p w:rsidR="00000000" w:rsidDel="00000000" w:rsidP="00000000" w:rsidRDefault="00000000" w:rsidRPr="00000000" w14:paraId="0000002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Science (B.S.) Computer Science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Certifications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AWS Certified DevOps Engineer, Amazon Web Services (AWS), 2022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Certified Software Engineer (CSE), Institute for Certification of Computing Professionals (ICCP), 2020</w:t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1885"/>
        <w:gridCol w:w="360"/>
        <w:gridCol w:w="1350"/>
        <w:gridCol w:w="5760"/>
        <w:tblGridChange w:id="0">
          <w:tblGrid>
            <w:gridCol w:w="1885"/>
            <w:gridCol w:w="360"/>
            <w:gridCol w:w="1350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Style w:val="Heading1"/>
              <w:rPr/>
            </w:pPr>
            <w:bookmarkStart w:colFirst="0" w:colLast="0" w:name="_wd1fwf4l9ng7" w:id="0"/>
            <w:bookmarkEnd w:id="0"/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Feb 2020 –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DevOps Engineer, </w:t>
            </w:r>
            <w:r w:rsidDel="00000000" w:rsidR="00000000" w:rsidRPr="00000000">
              <w:rPr>
                <w:rtl w:val="0"/>
              </w:rPr>
              <w:t xml:space="preserve">CloudTech Solutions Inc., Seattle, WA</w:t>
            </w:r>
          </w:p>
          <w:p w:rsidR="00000000" w:rsidDel="00000000" w:rsidP="00000000" w:rsidRDefault="00000000" w:rsidRPr="00000000" w14:paraId="00000037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CI/CD pipelines, resulting in a 40% reduction in deployment time and faster issue resolution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scripts for automatic scaling of cloud resources based on traffic patterns in AWS and Azure environments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a team of 15 developers to achieve a 99.9% system uptime over the past year, ensuring minimal disruption and maintaining a reputation for reliability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resolve performance bottlenecks in containerized applications to improve responsiveness and resource utilization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July 2017 – 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Jan 2020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4"/>
                <w:szCs w:val="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Software Engineer,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Innovative Software Solutions, San Francisco, CA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3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Created and managed complex multi-container applications using Docker Compose to streamline development and testing workflows</w:t>
            </w:r>
          </w:p>
          <w:p w:rsidR="00000000" w:rsidDel="00000000" w:rsidP="00000000" w:rsidRDefault="00000000" w:rsidRPr="00000000" w14:paraId="00000043">
            <w:pPr>
              <w:pStyle w:val="Heading3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Collaborated with infrastructure teams to implement IaC practices using Terraform, reducing provisioning time from an average of two weeks to less than two hours</w:t>
            </w:r>
          </w:p>
          <w:p w:rsidR="00000000" w:rsidDel="00000000" w:rsidP="00000000" w:rsidRDefault="00000000" w:rsidRPr="00000000" w14:paraId="00000044">
            <w:pPr>
              <w:pStyle w:val="Heading3"/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Conducted post-incident analysis and root cause investigations to correct and improve initiatives around disaster recovery strategies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1890"/>
        <w:gridCol w:w="360"/>
        <w:gridCol w:w="4680"/>
        <w:gridCol w:w="2430"/>
        <w:tblGridChange w:id="0">
          <w:tblGrid>
            <w:gridCol w:w="1890"/>
            <w:gridCol w:w="360"/>
            <w:gridCol w:w="4680"/>
            <w:gridCol w:w="243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Amazon Web Services (AWS)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Containerization tools (Docker, Kubernetes)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CI/CD pipelines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Collaboration and teamwork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  <w:spacing w:after="60" w:lineRule="auto"/>
      <w:ind w:left="576" w:hanging="288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